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B43" w:rsidRDefault="005D72E4" w:rsidP="00773834">
      <w:pPr>
        <w:pStyle w:val="Heading1"/>
        <w:tabs>
          <w:tab w:val="left" w:pos="0"/>
        </w:tabs>
      </w:pPr>
      <w:r>
        <w:t>RENEWABLE ENERGY PLANNING AND ZONING</w:t>
      </w:r>
    </w:p>
    <w:p w:rsidR="005D72E4" w:rsidRDefault="005D72E4" w:rsidP="005D72E4">
      <w:pPr>
        <w:keepNext/>
        <w:framePr w:dropCap="drop" w:lines="3" w:wrap="around" w:vAnchor="text" w:hAnchor="text"/>
        <w:tabs>
          <w:tab w:val="left" w:pos="0"/>
        </w:tabs>
        <w:spacing w:line="898" w:lineRule="exact"/>
      </w:pPr>
      <w:r>
        <w:rPr>
          <w:rFonts w:ascii="Open Sans Bold" w:hAnsi="Open Sans Bold"/>
          <w:position w:val="-12"/>
          <w:sz w:val="105"/>
        </w:rPr>
        <w:t>G</w:t>
      </w:r>
    </w:p>
    <w:p w:rsidR="00DF25D6" w:rsidRDefault="005D72E4" w:rsidP="005D72E4">
      <w:pPr>
        <w:rPr>
          <w:rFonts w:asciiTheme="majorHAnsi" w:hAnsiTheme="majorHAnsi"/>
          <w:sz w:val="24"/>
          <w:szCs w:val="24"/>
        </w:rPr>
      </w:pPr>
      <w:r w:rsidRPr="00DF25D6">
        <w:rPr>
          <w:rFonts w:asciiTheme="majorHAnsi" w:hAnsiTheme="majorHAnsi"/>
          <w:sz w:val="24"/>
          <w:szCs w:val="24"/>
        </w:rPr>
        <w:t xml:space="preserve">enerating electricity from Renewable Energy (RE) sources can play a significant role in advancing cities sustainability goals and reducing carbon outputs. Many cities in the Southeast have found RE to be an expensive and confusing venture, as what is “normal” in California can still be challenging in this region. It has to be proven, preferably by trusted neighboring communities, and needs to have a life beyond flash in the pan grants driven by shifting federal agendas. RE Planning Guides like </w:t>
      </w:r>
      <w:hyperlink r:id="rId8" w:history="1">
        <w:r w:rsidRPr="00DF25D6">
          <w:rPr>
            <w:rStyle w:val="Hyperlink"/>
            <w:rFonts w:asciiTheme="majorHAnsi" w:hAnsiTheme="majorHAnsi"/>
            <w:sz w:val="24"/>
            <w:szCs w:val="24"/>
          </w:rPr>
          <w:t>this one</w:t>
        </w:r>
      </w:hyperlink>
      <w:r w:rsidRPr="00DF25D6">
        <w:rPr>
          <w:rFonts w:asciiTheme="majorHAnsi" w:hAnsiTheme="majorHAnsi"/>
          <w:sz w:val="24"/>
          <w:szCs w:val="24"/>
        </w:rPr>
        <w:t xml:space="preserve">, while somewhat helpful, rarely feature RE ordinances from this region. </w:t>
      </w:r>
    </w:p>
    <w:p w:rsidR="005D72E4" w:rsidRPr="00DF25D6" w:rsidRDefault="005D72E4" w:rsidP="005D72E4">
      <w:pPr>
        <w:rPr>
          <w:rFonts w:asciiTheme="majorHAnsi" w:hAnsiTheme="majorHAnsi"/>
          <w:b/>
          <w:sz w:val="24"/>
          <w:szCs w:val="24"/>
        </w:rPr>
      </w:pPr>
      <w:r w:rsidRPr="00DF25D6">
        <w:rPr>
          <w:rFonts w:asciiTheme="majorHAnsi" w:hAnsiTheme="majorHAnsi"/>
          <w:b/>
          <w:sz w:val="24"/>
          <w:szCs w:val="24"/>
        </w:rPr>
        <w:t>These basic steps outline how to plan for the long-term shift in city energy portfolios:</w:t>
      </w:r>
      <w:r w:rsidR="00DF25D6" w:rsidRPr="00DF25D6">
        <w:t xml:space="preserve"> </w:t>
      </w:r>
      <w:r w:rsidR="00DF25D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8pt;height:17.65pt" o:hrpct="0" o:hralign="center" o:hr="t">
            <v:imagedata r:id="rId9" o:title="hr"/>
          </v:shape>
        </w:pict>
      </w:r>
    </w:p>
    <w:p w:rsidR="005D72E4" w:rsidRPr="00DF25D6" w:rsidRDefault="005D72E4" w:rsidP="00DF25D6">
      <w:pPr>
        <w:pStyle w:val="ListParagraph"/>
        <w:numPr>
          <w:ilvl w:val="0"/>
          <w:numId w:val="1"/>
        </w:numPr>
        <w:rPr>
          <w:rFonts w:asciiTheme="majorHAnsi" w:hAnsiTheme="majorHAnsi"/>
          <w:sz w:val="24"/>
          <w:szCs w:val="24"/>
        </w:rPr>
      </w:pPr>
      <w:r w:rsidRPr="00DF25D6">
        <w:rPr>
          <w:rFonts w:asciiTheme="majorHAnsi" w:hAnsiTheme="majorHAnsi"/>
          <w:b/>
          <w:sz w:val="24"/>
          <w:szCs w:val="24"/>
        </w:rPr>
        <w:t>Know your three pillars</w:t>
      </w:r>
      <w:r w:rsidRPr="00DF25D6">
        <w:rPr>
          <w:rFonts w:asciiTheme="majorHAnsi" w:hAnsiTheme="majorHAnsi"/>
          <w:sz w:val="24"/>
          <w:szCs w:val="24"/>
        </w:rPr>
        <w:t>. The Southeastern U.S. has a variety of readily available RE sources, including land to generate biomass, coastal wind, water tables accessible enough to tap for geothermal, and enough sunlight that can produce high return on investment on solar in</w:t>
      </w:r>
      <w:bookmarkStart w:id="0" w:name="_GoBack"/>
      <w:bookmarkEnd w:id="0"/>
      <w:r w:rsidRPr="00DF25D6">
        <w:rPr>
          <w:rFonts w:asciiTheme="majorHAnsi" w:hAnsiTheme="majorHAnsi"/>
          <w:sz w:val="24"/>
          <w:szCs w:val="24"/>
        </w:rPr>
        <w:t xml:space="preserve">stallations. To understand what will work in a specific community, take time to understand specific economic capabilities, cultural perceptions, and environmental realities. </w:t>
      </w:r>
      <w:hyperlink r:id="rId10" w:history="1">
        <w:r w:rsidRPr="00DF25D6">
          <w:rPr>
            <w:rStyle w:val="Hyperlink"/>
            <w:rFonts w:asciiTheme="majorHAnsi" w:hAnsiTheme="majorHAnsi"/>
            <w:sz w:val="24"/>
            <w:szCs w:val="24"/>
          </w:rPr>
          <w:t>This article</w:t>
        </w:r>
      </w:hyperlink>
      <w:r w:rsidRPr="00DF25D6">
        <w:rPr>
          <w:rFonts w:asciiTheme="majorHAnsi" w:hAnsiTheme="majorHAnsi"/>
          <w:sz w:val="24"/>
          <w:szCs w:val="24"/>
        </w:rPr>
        <w:t xml:space="preserve"> gives insight into why RE has bee</w:t>
      </w:r>
      <w:r w:rsidR="00DF25D6">
        <w:rPr>
          <w:rFonts w:asciiTheme="majorHAnsi" w:hAnsiTheme="majorHAnsi"/>
          <w:sz w:val="24"/>
          <w:szCs w:val="24"/>
        </w:rPr>
        <w:t xml:space="preserve">n slower to grow in the South. </w:t>
      </w:r>
    </w:p>
    <w:p w:rsidR="005D72E4" w:rsidRPr="00DF25D6" w:rsidRDefault="005D72E4" w:rsidP="005D72E4">
      <w:pPr>
        <w:pStyle w:val="ListParagraph"/>
        <w:numPr>
          <w:ilvl w:val="0"/>
          <w:numId w:val="1"/>
        </w:numPr>
        <w:spacing w:before="0" w:after="0"/>
        <w:contextualSpacing/>
        <w:outlineLvl w:val="9"/>
        <w:rPr>
          <w:rFonts w:asciiTheme="majorHAnsi" w:hAnsiTheme="majorHAnsi"/>
          <w:sz w:val="24"/>
          <w:szCs w:val="24"/>
        </w:rPr>
      </w:pPr>
      <w:r w:rsidRPr="00DF25D6">
        <w:rPr>
          <w:rFonts w:asciiTheme="majorHAnsi" w:hAnsiTheme="majorHAnsi"/>
          <w:b/>
          <w:sz w:val="24"/>
          <w:szCs w:val="24"/>
        </w:rPr>
        <w:t>Learn who is doing what and how</w:t>
      </w:r>
      <w:r w:rsidRPr="00DF25D6">
        <w:rPr>
          <w:rFonts w:asciiTheme="majorHAnsi" w:hAnsiTheme="majorHAnsi"/>
          <w:sz w:val="24"/>
          <w:szCs w:val="24"/>
        </w:rPr>
        <w:t xml:space="preserve">. </w:t>
      </w:r>
      <w:r w:rsidRPr="00531AA9">
        <w:rPr>
          <w:rFonts w:asciiTheme="majorHAnsi" w:hAnsiTheme="majorHAnsi"/>
          <w:sz w:val="24"/>
          <w:szCs w:val="24"/>
        </w:rPr>
        <w:t xml:space="preserve">Studies like </w:t>
      </w:r>
      <w:hyperlink r:id="rId11" w:history="1">
        <w:r w:rsidRPr="00531AA9">
          <w:rPr>
            <w:rStyle w:val="Hyperlink"/>
            <w:rFonts w:asciiTheme="majorHAnsi" w:hAnsiTheme="majorHAnsi"/>
            <w:sz w:val="24"/>
            <w:szCs w:val="24"/>
          </w:rPr>
          <w:t>this one</w:t>
        </w:r>
      </w:hyperlink>
      <w:r w:rsidRPr="00531AA9">
        <w:rPr>
          <w:rFonts w:asciiTheme="majorHAnsi" w:hAnsiTheme="majorHAnsi"/>
          <w:sz w:val="24"/>
          <w:szCs w:val="24"/>
        </w:rPr>
        <w:t xml:space="preserve"> point</w:t>
      </w:r>
      <w:r w:rsidRPr="00DF25D6">
        <w:rPr>
          <w:rFonts w:asciiTheme="majorHAnsi" w:hAnsiTheme="majorHAnsi"/>
          <w:sz w:val="24"/>
          <w:szCs w:val="24"/>
        </w:rPr>
        <w:t xml:space="preserve"> to tools the Southeast is using right now at the State and Local level.). There is rarely just one measure applied. Rather, it’s a portfolio of EE and RE strategies, policies, regulations, and incentives that move the needle urban center by urban center. </w:t>
      </w:r>
    </w:p>
    <w:p w:rsidR="005D72E4" w:rsidRPr="005D53F2" w:rsidRDefault="005D72E4" w:rsidP="005D72E4">
      <w:pPr>
        <w:pStyle w:val="ListParagraph"/>
        <w:numPr>
          <w:ilvl w:val="0"/>
          <w:numId w:val="1"/>
        </w:numPr>
        <w:spacing w:before="0" w:after="0"/>
        <w:contextualSpacing/>
        <w:outlineLvl w:val="9"/>
        <w:rPr>
          <w:rFonts w:asciiTheme="majorHAnsi" w:hAnsiTheme="majorHAnsi"/>
          <w:sz w:val="24"/>
          <w:szCs w:val="24"/>
        </w:rPr>
      </w:pPr>
      <w:r w:rsidRPr="00DF25D6">
        <w:rPr>
          <w:rFonts w:asciiTheme="majorHAnsi" w:hAnsiTheme="majorHAnsi"/>
          <w:b/>
          <w:sz w:val="24"/>
          <w:szCs w:val="24"/>
        </w:rPr>
        <w:t>Start with Energy Efficiency (EE)</w:t>
      </w:r>
      <w:r w:rsidRPr="00DF25D6">
        <w:rPr>
          <w:rFonts w:asciiTheme="majorHAnsi" w:hAnsiTheme="majorHAnsi"/>
          <w:sz w:val="24"/>
          <w:szCs w:val="24"/>
        </w:rPr>
        <w:t xml:space="preserve"> – Putting RE into a building system that hasn’t been weatherized is like putting icing on a cake before it’s baked. Planning for RE should be done after EE needs have been assessed. RE grants or incentives should only follow EE actions. More on this </w:t>
      </w:r>
      <w:r w:rsidRPr="005D53F2">
        <w:rPr>
          <w:rFonts w:asciiTheme="majorHAnsi" w:hAnsiTheme="majorHAnsi"/>
          <w:sz w:val="24"/>
          <w:szCs w:val="24"/>
        </w:rPr>
        <w:t xml:space="preserve">topic </w:t>
      </w:r>
      <w:hyperlink r:id="rId12" w:history="1">
        <w:r w:rsidRPr="005D53F2">
          <w:rPr>
            <w:rStyle w:val="Hyperlink"/>
            <w:rFonts w:asciiTheme="majorHAnsi" w:hAnsiTheme="majorHAnsi"/>
            <w:sz w:val="24"/>
            <w:szCs w:val="24"/>
          </w:rPr>
          <w:t>here</w:t>
        </w:r>
      </w:hyperlink>
      <w:r w:rsidR="00531AA9" w:rsidRPr="005D53F2">
        <w:rPr>
          <w:rFonts w:asciiTheme="majorHAnsi" w:hAnsiTheme="majorHAnsi"/>
          <w:sz w:val="24"/>
          <w:szCs w:val="24"/>
        </w:rPr>
        <w:t xml:space="preserve">. </w:t>
      </w:r>
    </w:p>
    <w:p w:rsidR="005D72E4" w:rsidRPr="00DF25D6" w:rsidRDefault="00DF25D6" w:rsidP="005D72E4">
      <w:pPr>
        <w:pStyle w:val="ListParagraph"/>
        <w:numPr>
          <w:ilvl w:val="0"/>
          <w:numId w:val="1"/>
        </w:numPr>
        <w:spacing w:before="0" w:after="0"/>
        <w:contextualSpacing/>
        <w:outlineLvl w:val="9"/>
        <w:rPr>
          <w:rFonts w:asciiTheme="majorHAnsi" w:hAnsiTheme="majorHAnsi"/>
          <w:sz w:val="24"/>
          <w:szCs w:val="24"/>
        </w:rPr>
      </w:pPr>
      <w:r w:rsidRPr="005D53F2">
        <w:rPr>
          <w:noProof/>
          <w:sz w:val="24"/>
          <w:szCs w:val="24"/>
        </w:rPr>
        <mc:AlternateContent>
          <mc:Choice Requires="wpg">
            <w:drawing>
              <wp:anchor distT="0" distB="0" distL="114300" distR="114300" simplePos="0" relativeHeight="251662336" behindDoc="0" locked="0" layoutInCell="1" allowOverlap="1" wp14:anchorId="2E9DD552" wp14:editId="780D67A1">
                <wp:simplePos x="0" y="0"/>
                <wp:positionH relativeFrom="column">
                  <wp:posOffset>-571500</wp:posOffset>
                </wp:positionH>
                <wp:positionV relativeFrom="paragraph">
                  <wp:posOffset>458470</wp:posOffset>
                </wp:positionV>
                <wp:extent cx="4706620" cy="2242185"/>
                <wp:effectExtent l="0" t="0" r="0" b="5715"/>
                <wp:wrapSquare wrapText="bothSides"/>
                <wp:docPr id="22" name="Group 22"/>
                <wp:cNvGraphicFramePr/>
                <a:graphic xmlns:a="http://schemas.openxmlformats.org/drawingml/2006/main">
                  <a:graphicData uri="http://schemas.microsoft.com/office/word/2010/wordprocessingGroup">
                    <wpg:wgp>
                      <wpg:cNvGrpSpPr/>
                      <wpg:grpSpPr>
                        <a:xfrm>
                          <a:off x="0" y="0"/>
                          <a:ext cx="4706620" cy="2242185"/>
                          <a:chOff x="0" y="0"/>
                          <a:chExt cx="4785360" cy="2658110"/>
                        </a:xfrm>
                      </wpg:grpSpPr>
                      <wps:wsp>
                        <wps:cNvPr id="12" name="Text Box 12"/>
                        <wps:cNvSpPr txBox="1"/>
                        <wps:spPr>
                          <a:xfrm>
                            <a:off x="0" y="0"/>
                            <a:ext cx="4699635" cy="2658110"/>
                          </a:xfrm>
                          <a:prstGeom prst="rect">
                            <a:avLst/>
                          </a:prstGeom>
                          <a:solidFill>
                            <a:srgbClr val="181818">
                              <a:alpha val="15000"/>
                            </a:srgb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94D79" w:rsidRPr="00B761C0" w:rsidRDefault="005D72E4" w:rsidP="00B761C0">
                              <w:pPr>
                                <w:pStyle w:val="ListParagraph"/>
                                <w:rPr>
                                  <w:rStyle w:val="Strong"/>
                                </w:rPr>
                              </w:pPr>
                              <w:r>
                                <w:rPr>
                                  <w:rStyle w:val="Strong"/>
                                </w:rPr>
                                <w:t xml:space="preserve">BOTTOM LINE: </w:t>
                              </w:r>
                            </w:p>
                            <w:p w:rsidR="005D72E4" w:rsidRPr="005D72E4" w:rsidRDefault="005D72E4" w:rsidP="005D72E4">
                              <w:pPr>
                                <w:spacing w:line="276" w:lineRule="auto"/>
                                <w:ind w:left="720"/>
                                <w:rPr>
                                  <w:rFonts w:asciiTheme="majorHAnsi" w:hAnsiTheme="majorHAnsi"/>
                                  <w:b/>
                                  <w:sz w:val="26"/>
                                  <w:szCs w:val="26"/>
                                </w:rPr>
                              </w:pPr>
                              <w:r w:rsidRPr="005D72E4">
                                <w:rPr>
                                  <w:rFonts w:asciiTheme="majorHAnsi" w:hAnsiTheme="majorHAnsi"/>
                                  <w:sz w:val="26"/>
                                  <w:szCs w:val="26"/>
                                </w:rPr>
                                <w:t xml:space="preserve">Don’t look for the silver bullet. Understand local economic, social, and environmental assets and constraints. Look for peer examples. Then, begin building a program that addresses both energy efficiency measures and growing renewable energy contributions. Make sure it suits your individual community needs and works within your governing structures. </w:t>
                              </w:r>
                            </w:p>
                            <w:p w:rsidR="00594D79" w:rsidRDefault="00594D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4699635" y="0"/>
                            <a:ext cx="85725" cy="2658110"/>
                          </a:xfrm>
                          <a:prstGeom prst="rect">
                            <a:avLst/>
                          </a:prstGeom>
                          <a:solidFill>
                            <a:srgbClr val="A3BC2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94D79" w:rsidRDefault="00594D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DD552" id="Group 22" o:spid="_x0000_s1026" style="position:absolute;left:0;text-align:left;margin-left:-45pt;margin-top:36.1pt;width:370.6pt;height:176.55pt;z-index:251662336;mso-width-relative:margin;mso-height-relative:margin" coordsize="47853,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">
                <v:shapetype id="_x0000_t202" coordsize="21600,21600" o:spt="202" path="m,l,21600r21600,l21600,xe">
                  <v:stroke joinstyle="miter"/>
                  <v:path gradientshapeok="t" o:connecttype="rect"/>
                </v:shapetype>
                <v:shape id="Text Box 12" o:spid="_x0000_s1027" type="#_x0000_t202" style="position:absolute;width:46996;height:26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uy8EA&#10;AADbAAAADwAAAGRycy9kb3ducmV2LnhtbERPTWuDQBC9B/Iflgn0FteImGKzCRIp9GqSS28Td6qi&#10;OyvuNrH99dlAobd5vM/ZHWYziBtNrrOsYBPFIIhrqztuFFzO7+tXEM4jaxwsk4IfcnDYLxc7zLW9&#10;c0W3k29ECGGXo4LW+zGX0tUtGXSRHYkD92Ungz7AqZF6wnsIN4NM4jiTBjsODS2OdGyp7k/fRkFx&#10;7YesjrfZNa36Yv5Mz+Uvlkq9rObiDYSn2f+L/9wfOsxP4PlLOE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jbsvBAAAA2wAAAA8AAAAAAAAAAAAAAAAAmAIAAGRycy9kb3du&#10;cmV2LnhtbFBLBQYAAAAABAAEAPUAAACGAwAAAAA=&#10;" fillcolor="#181818" stroked="f">
                  <v:fill opacity="9766f"/>
                  <v:textbox>
                    <w:txbxContent>
                      <w:p w:rsidR="00594D79" w:rsidRPr="00B761C0" w:rsidRDefault="005D72E4" w:rsidP="00B761C0">
                        <w:pPr>
                          <w:pStyle w:val="ListParagraph"/>
                          <w:rPr>
                            <w:rStyle w:val="Strong"/>
                          </w:rPr>
                        </w:pPr>
                        <w:r>
                          <w:rPr>
                            <w:rStyle w:val="Strong"/>
                          </w:rPr>
                          <w:t xml:space="preserve">BOTTOM LINE: </w:t>
                        </w:r>
                      </w:p>
                      <w:p w:rsidR="005D72E4" w:rsidRPr="005D72E4" w:rsidRDefault="005D72E4" w:rsidP="005D72E4">
                        <w:pPr>
                          <w:spacing w:line="276" w:lineRule="auto"/>
                          <w:ind w:left="720"/>
                          <w:rPr>
                            <w:rFonts w:asciiTheme="majorHAnsi" w:hAnsiTheme="majorHAnsi"/>
                            <w:b/>
                            <w:sz w:val="26"/>
                            <w:szCs w:val="26"/>
                          </w:rPr>
                        </w:pPr>
                        <w:r w:rsidRPr="005D72E4">
                          <w:rPr>
                            <w:rFonts w:asciiTheme="majorHAnsi" w:hAnsiTheme="majorHAnsi"/>
                            <w:sz w:val="26"/>
                            <w:szCs w:val="26"/>
                          </w:rPr>
                          <w:t xml:space="preserve">Don’t look for the silver bullet. Understand local economic, social, and environmental assets and constraints. Look for peer examples. Then, begin building a program that addresses both energy efficiency measures and growing renewable energy contributions. Make sure it suits your individual community needs and works within your governing structures. </w:t>
                        </w:r>
                      </w:p>
                      <w:p w:rsidR="00594D79" w:rsidRDefault="00594D79"/>
                    </w:txbxContent>
                  </v:textbox>
                </v:shape>
                <v:shape id="Text Box 21" o:spid="_x0000_s1028" type="#_x0000_t202" style="position:absolute;left:46996;width:857;height:26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sj8YA&#10;AADbAAAADwAAAGRycy9kb3ducmV2LnhtbESPQWvCQBSE7wX/w/KEXqRuFClt6ioqLYjUQ6MXb4/s&#10;SzY1+zZkt0n8926h0OMwM98wy/Vga9FR6yvHCmbTBARx7nTFpYLz6ePpBYQPyBprx6TgRh7Wq9HD&#10;ElPtev6iLguliBD2KSowITSplD43ZNFPXUMcvcK1FkOUbSl1i32E21rOk+RZWqw4LhhsaGcov2Y/&#10;VsFxX0wmfZFcDt+fp3drF9vqtTNKPY6HzRuIQEP4D/+191rBfAa/X+IP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Gsj8YAAADbAAAADwAAAAAAAAAAAAAAAACYAgAAZHJz&#10;L2Rvd25yZXYueG1sUEsFBgAAAAAEAAQA9QAAAIsDAAAAAA==&#10;" fillcolor="#a3bc24" stroked="f">
                  <v:textbox>
                    <w:txbxContent>
                      <w:p w:rsidR="00594D79" w:rsidRDefault="00594D79"/>
                    </w:txbxContent>
                  </v:textbox>
                </v:shape>
                <w10:wrap type="square"/>
              </v:group>
            </w:pict>
          </mc:Fallback>
        </mc:AlternateContent>
      </w:r>
      <w:r w:rsidR="005D72E4" w:rsidRPr="005D53F2">
        <w:rPr>
          <w:rFonts w:asciiTheme="majorHAnsi" w:hAnsiTheme="majorHAnsi"/>
          <w:b/>
          <w:sz w:val="24"/>
          <w:szCs w:val="24"/>
        </w:rPr>
        <w:t>Know local utility and governing State structures</w:t>
      </w:r>
      <w:r w:rsidR="005D72E4" w:rsidRPr="005D53F2">
        <w:rPr>
          <w:rFonts w:asciiTheme="majorHAnsi" w:hAnsiTheme="majorHAnsi"/>
          <w:sz w:val="24"/>
          <w:szCs w:val="24"/>
        </w:rPr>
        <w:t xml:space="preserve">. Every Southeastern State with the exception of North Carolina is absent a </w:t>
      </w:r>
      <w:hyperlink r:id="rId13" w:history="1">
        <w:r w:rsidR="005D72E4" w:rsidRPr="005D53F2">
          <w:rPr>
            <w:rStyle w:val="Hyperlink"/>
            <w:rFonts w:asciiTheme="majorHAnsi" w:hAnsiTheme="majorHAnsi"/>
            <w:sz w:val="24"/>
            <w:szCs w:val="24"/>
          </w:rPr>
          <w:t>RE Portfolio Standard</w:t>
        </w:r>
      </w:hyperlink>
      <w:r w:rsidR="005D72E4" w:rsidRPr="005D53F2">
        <w:rPr>
          <w:rFonts w:asciiTheme="majorHAnsi" w:hAnsiTheme="majorHAnsi"/>
          <w:sz w:val="24"/>
          <w:szCs w:val="24"/>
        </w:rPr>
        <w:t>. Knowing State barriers can help navigate around them. Similarly important is a working</w:t>
      </w:r>
      <w:r w:rsidR="005D72E4" w:rsidRPr="00DF25D6">
        <w:rPr>
          <w:rFonts w:asciiTheme="majorHAnsi" w:hAnsiTheme="majorHAnsi"/>
          <w:sz w:val="24"/>
          <w:szCs w:val="24"/>
        </w:rPr>
        <w:t xml:space="preserve"> understanding the local utility profit structure you are operating in. This knowledge can foster conversations that start on similar ground. </w:t>
      </w:r>
    </w:p>
    <w:p w:rsidR="005D72E4" w:rsidRPr="00DF25D6" w:rsidRDefault="005D72E4" w:rsidP="005D72E4">
      <w:pPr>
        <w:pStyle w:val="ListParagraph"/>
        <w:numPr>
          <w:ilvl w:val="0"/>
          <w:numId w:val="1"/>
        </w:numPr>
        <w:spacing w:before="0" w:after="0"/>
        <w:contextualSpacing/>
        <w:outlineLvl w:val="9"/>
        <w:rPr>
          <w:rFonts w:asciiTheme="majorHAnsi" w:hAnsiTheme="majorHAnsi"/>
          <w:sz w:val="24"/>
          <w:szCs w:val="24"/>
        </w:rPr>
      </w:pPr>
      <w:r w:rsidRPr="00DF25D6">
        <w:rPr>
          <w:rFonts w:asciiTheme="majorHAnsi" w:hAnsiTheme="majorHAnsi"/>
          <w:b/>
          <w:sz w:val="24"/>
          <w:szCs w:val="24"/>
        </w:rPr>
        <w:t>Understand the incentives.</w:t>
      </w:r>
      <w:r w:rsidRPr="00DF25D6">
        <w:rPr>
          <w:rFonts w:asciiTheme="majorHAnsi" w:hAnsiTheme="majorHAnsi"/>
          <w:sz w:val="24"/>
          <w:szCs w:val="24"/>
        </w:rPr>
        <w:t xml:space="preserve"> Those who went through the Solar Cities program know this site like an old friend. It’s a State-by-State database of Incentives for Renewables and Efficiency, and can help when designing local EE and RE programs. (</w:t>
      </w:r>
      <w:hyperlink r:id="rId14" w:history="1">
        <w:r w:rsidRPr="00DF25D6">
          <w:rPr>
            <w:rStyle w:val="Hyperlink"/>
            <w:rFonts w:asciiTheme="majorHAnsi" w:hAnsiTheme="majorHAnsi"/>
            <w:sz w:val="24"/>
            <w:szCs w:val="24"/>
          </w:rPr>
          <w:t>http://www.dsireusa.org</w:t>
        </w:r>
      </w:hyperlink>
      <w:r w:rsidRPr="00DF25D6">
        <w:rPr>
          <w:rFonts w:asciiTheme="majorHAnsi" w:hAnsiTheme="majorHAnsi"/>
          <w:sz w:val="24"/>
          <w:szCs w:val="24"/>
        </w:rPr>
        <w:t>).</w:t>
      </w:r>
    </w:p>
    <w:p w:rsidR="005D72E4" w:rsidRPr="00DF25D6" w:rsidRDefault="005D72E4" w:rsidP="005D72E4">
      <w:pPr>
        <w:pStyle w:val="ListParagraph"/>
        <w:numPr>
          <w:ilvl w:val="0"/>
          <w:numId w:val="1"/>
        </w:numPr>
        <w:spacing w:before="0" w:after="0"/>
        <w:contextualSpacing/>
        <w:outlineLvl w:val="9"/>
        <w:rPr>
          <w:rFonts w:asciiTheme="majorHAnsi" w:hAnsiTheme="majorHAnsi"/>
          <w:sz w:val="24"/>
          <w:szCs w:val="24"/>
        </w:rPr>
      </w:pPr>
      <w:r w:rsidRPr="00DF25D6">
        <w:rPr>
          <w:rFonts w:asciiTheme="majorHAnsi" w:hAnsiTheme="majorHAnsi"/>
          <w:b/>
          <w:sz w:val="24"/>
          <w:szCs w:val="24"/>
        </w:rPr>
        <w:t>Lean on Peers</w:t>
      </w:r>
      <w:r w:rsidRPr="00DF25D6">
        <w:rPr>
          <w:rFonts w:asciiTheme="majorHAnsi" w:hAnsiTheme="majorHAnsi"/>
          <w:sz w:val="24"/>
          <w:szCs w:val="24"/>
        </w:rPr>
        <w:t xml:space="preserve">. Cities </w:t>
      </w:r>
      <w:r w:rsidRPr="005D53F2">
        <w:rPr>
          <w:rFonts w:asciiTheme="majorHAnsi" w:hAnsiTheme="majorHAnsi"/>
          <w:sz w:val="24"/>
          <w:szCs w:val="24"/>
        </w:rPr>
        <w:t xml:space="preserve">like </w:t>
      </w:r>
      <w:hyperlink r:id="rId15" w:history="1">
        <w:r w:rsidRPr="005D53F2">
          <w:rPr>
            <w:rStyle w:val="Hyperlink"/>
            <w:rFonts w:asciiTheme="majorHAnsi" w:hAnsiTheme="majorHAnsi"/>
            <w:sz w:val="24"/>
            <w:szCs w:val="24"/>
          </w:rPr>
          <w:t>Asheville, NC</w:t>
        </w:r>
      </w:hyperlink>
      <w:r w:rsidRPr="005D53F2">
        <w:rPr>
          <w:rFonts w:asciiTheme="majorHAnsi" w:hAnsiTheme="majorHAnsi"/>
          <w:sz w:val="24"/>
          <w:szCs w:val="24"/>
        </w:rPr>
        <w:t xml:space="preserve">; </w:t>
      </w:r>
      <w:hyperlink r:id="rId16" w:history="1">
        <w:r w:rsidRPr="005D53F2">
          <w:rPr>
            <w:rStyle w:val="Hyperlink"/>
            <w:rFonts w:asciiTheme="majorHAnsi" w:hAnsiTheme="majorHAnsi"/>
            <w:sz w:val="24"/>
            <w:szCs w:val="24"/>
          </w:rPr>
          <w:t>Knoxville, TN</w:t>
        </w:r>
      </w:hyperlink>
      <w:r w:rsidRPr="005D53F2">
        <w:rPr>
          <w:rFonts w:asciiTheme="majorHAnsi" w:hAnsiTheme="majorHAnsi"/>
          <w:sz w:val="24"/>
          <w:szCs w:val="24"/>
        </w:rPr>
        <w:t xml:space="preserve">;  and </w:t>
      </w:r>
      <w:hyperlink r:id="rId17" w:history="1">
        <w:r w:rsidRPr="005D53F2">
          <w:rPr>
            <w:rStyle w:val="Hyperlink"/>
            <w:rFonts w:asciiTheme="majorHAnsi" w:hAnsiTheme="majorHAnsi"/>
            <w:sz w:val="24"/>
            <w:szCs w:val="24"/>
          </w:rPr>
          <w:t>Orlando, FL</w:t>
        </w:r>
      </w:hyperlink>
      <w:r w:rsidRPr="005D53F2">
        <w:rPr>
          <w:rFonts w:asciiTheme="majorHAnsi" w:hAnsiTheme="majorHAnsi"/>
          <w:sz w:val="24"/>
          <w:szCs w:val="24"/>
        </w:rPr>
        <w:t xml:space="preserve"> have made great strides incorporating EE and RE into their sustainability plans. Reach out to SSDN members</w:t>
      </w:r>
      <w:r w:rsidRPr="00DF25D6">
        <w:rPr>
          <w:rFonts w:asciiTheme="majorHAnsi" w:hAnsiTheme="majorHAnsi"/>
          <w:sz w:val="24"/>
          <w:szCs w:val="24"/>
        </w:rPr>
        <w:t xml:space="preserve"> there to learn how. </w:t>
      </w:r>
    </w:p>
    <w:p w:rsidR="001E13E2" w:rsidRDefault="005D72E4" w:rsidP="001E13E2">
      <w:pPr>
        <w:pStyle w:val="ListParagraph"/>
        <w:numPr>
          <w:ilvl w:val="0"/>
          <w:numId w:val="1"/>
        </w:numPr>
        <w:spacing w:before="0" w:after="240"/>
        <w:contextualSpacing/>
        <w:outlineLvl w:val="9"/>
      </w:pPr>
      <w:r w:rsidRPr="00EA0FB5">
        <w:rPr>
          <w:rFonts w:asciiTheme="majorHAnsi" w:hAnsiTheme="majorHAnsi"/>
          <w:b/>
          <w:sz w:val="24"/>
          <w:szCs w:val="24"/>
        </w:rPr>
        <w:t>Use resources from other sectors</w:t>
      </w:r>
      <w:r w:rsidRPr="00EA0FB5">
        <w:rPr>
          <w:rFonts w:asciiTheme="majorHAnsi" w:hAnsiTheme="majorHAnsi"/>
          <w:sz w:val="24"/>
          <w:szCs w:val="24"/>
        </w:rPr>
        <w:t>. Enough work has been done so you don’t have to invent the EE and RE wheel when it comes to planning and zoning. Check out partners like</w:t>
      </w:r>
      <w:hyperlink r:id="rId18" w:history="1">
        <w:r w:rsidRPr="00EA0FB5">
          <w:rPr>
            <w:rStyle w:val="Hyperlink"/>
            <w:rFonts w:asciiTheme="majorHAnsi" w:hAnsiTheme="majorHAnsi"/>
            <w:sz w:val="24"/>
            <w:szCs w:val="24"/>
          </w:rPr>
          <w:t xml:space="preserve"> DOE</w:t>
        </w:r>
      </w:hyperlink>
      <w:r w:rsidRPr="00EA0FB5">
        <w:rPr>
          <w:rFonts w:asciiTheme="majorHAnsi" w:hAnsiTheme="majorHAnsi"/>
          <w:sz w:val="24"/>
          <w:szCs w:val="24"/>
        </w:rPr>
        <w:t xml:space="preserve">, </w:t>
      </w:r>
      <w:hyperlink r:id="rId19" w:history="1">
        <w:r w:rsidRPr="00EA0FB5">
          <w:rPr>
            <w:rStyle w:val="Hyperlink"/>
            <w:rFonts w:asciiTheme="majorHAnsi" w:hAnsiTheme="majorHAnsi"/>
            <w:sz w:val="24"/>
            <w:szCs w:val="24"/>
          </w:rPr>
          <w:t>ACEEE</w:t>
        </w:r>
      </w:hyperlink>
      <w:r w:rsidRPr="00EA0FB5">
        <w:rPr>
          <w:rFonts w:asciiTheme="majorHAnsi" w:hAnsiTheme="majorHAnsi"/>
          <w:sz w:val="24"/>
          <w:szCs w:val="24"/>
        </w:rPr>
        <w:t xml:space="preserve">, </w:t>
      </w:r>
      <w:hyperlink r:id="rId20" w:history="1">
        <w:r w:rsidRPr="00EA0FB5">
          <w:rPr>
            <w:rStyle w:val="Hyperlink"/>
            <w:rFonts w:asciiTheme="majorHAnsi" w:hAnsiTheme="majorHAnsi"/>
            <w:sz w:val="24"/>
            <w:szCs w:val="24"/>
          </w:rPr>
          <w:t>SACE</w:t>
        </w:r>
      </w:hyperlink>
      <w:r w:rsidRPr="00EA0FB5">
        <w:rPr>
          <w:rFonts w:asciiTheme="majorHAnsi" w:hAnsiTheme="majorHAnsi"/>
          <w:sz w:val="24"/>
          <w:szCs w:val="24"/>
        </w:rPr>
        <w:t xml:space="preserve">, and </w:t>
      </w:r>
      <w:hyperlink r:id="rId21" w:history="1">
        <w:r w:rsidRPr="00EA0FB5">
          <w:rPr>
            <w:rStyle w:val="Hyperlink"/>
            <w:rFonts w:asciiTheme="majorHAnsi" w:hAnsiTheme="majorHAnsi"/>
            <w:sz w:val="24"/>
            <w:szCs w:val="24"/>
          </w:rPr>
          <w:t>SEEA</w:t>
        </w:r>
      </w:hyperlink>
      <w:r w:rsidRPr="00EA0FB5">
        <w:rPr>
          <w:rFonts w:asciiTheme="majorHAnsi" w:hAnsiTheme="majorHAnsi"/>
          <w:sz w:val="24"/>
          <w:szCs w:val="24"/>
        </w:rPr>
        <w:t xml:space="preserve"> for the how-to’s of energy planning, ordinances, and zoning. </w:t>
      </w:r>
      <w:r w:rsidR="00773834" w:rsidRPr="00773834">
        <w:t xml:space="preserve"> </w:t>
      </w:r>
    </w:p>
    <w:sectPr w:rsidR="001E13E2" w:rsidSect="00EA0FB5">
      <w:headerReference w:type="default" r:id="rId22"/>
      <w:footerReference w:type="even" r:id="rId23"/>
      <w:footerReference w:type="default" r:id="rId24"/>
      <w:pgSz w:w="12240" w:h="15840"/>
      <w:pgMar w:top="1440" w:right="720" w:bottom="810" w:left="900" w:header="720" w:footer="3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D86" w:rsidRDefault="00335D86" w:rsidP="00CA7B43">
      <w:r>
        <w:separator/>
      </w:r>
    </w:p>
  </w:endnote>
  <w:endnote w:type="continuationSeparator" w:id="0">
    <w:p w:rsidR="00335D86" w:rsidRDefault="00335D86" w:rsidP="00CA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 Sans Light">
    <w:altName w:val="Segoe UI Semilight"/>
    <w:charset w:val="00"/>
    <w:family w:val="auto"/>
    <w:pitch w:val="variable"/>
    <w:sig w:usb0="00000001" w:usb1="4000205B" w:usb2="00000028" w:usb3="00000000" w:csb0="0000019F" w:csb1="00000000"/>
  </w:font>
  <w:font w:name="Oswald Bold">
    <w:altName w:val="Times New Roman"/>
    <w:charset w:val="00"/>
    <w:family w:val="auto"/>
    <w:pitch w:val="variable"/>
    <w:sig w:usb0="00000001" w:usb1="4000004B" w:usb2="00000000" w:usb3="00000000" w:csb0="00000093" w:csb1="00000000"/>
  </w:font>
  <w:font w:name="Open Sans">
    <w:altName w:val="Tahoma"/>
    <w:charset w:val="00"/>
    <w:family w:val="auto"/>
    <w:pitch w:val="variable"/>
    <w:sig w:usb0="00000001" w:usb1="4000205B" w:usb2="00000028"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swald-Bold">
    <w:altName w:val="Oswald Regular"/>
    <w:panose1 w:val="00000000000000000000"/>
    <w:charset w:val="4D"/>
    <w:family w:val="auto"/>
    <w:notTrueType/>
    <w:pitch w:val="default"/>
    <w:sig w:usb0="00000003" w:usb1="00000000" w:usb2="00000000" w:usb3="00000000" w:csb0="00000001" w:csb1="00000000"/>
  </w:font>
  <w:font w:name="OpenSans-Light">
    <w:altName w:val="Open Sans Light"/>
    <w:panose1 w:val="00000000000000000000"/>
    <w:charset w:val="4D"/>
    <w:family w:val="auto"/>
    <w:notTrueType/>
    <w:pitch w:val="default"/>
    <w:sig w:usb0="00000003" w:usb1="00000000" w:usb2="00000000" w:usb3="00000000" w:csb0="00000001" w:csb1="00000000"/>
  </w:font>
  <w:font w:name="Open Sans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79" w:rsidRDefault="00594D79" w:rsidP="003048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4D79" w:rsidRDefault="00594D79" w:rsidP="003048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79" w:rsidRDefault="00594D79" w:rsidP="0030487A">
    <w:pPr>
      <w:pStyle w:val="Footer"/>
      <w:framePr w:wrap="around" w:vAnchor="text" w:hAnchor="margin" w:xAlign="right" w:y="1"/>
      <w:tabs>
        <w:tab w:val="left" w:pos="8640"/>
      </w:tabs>
      <w:ind w:left="-1260"/>
      <w:rPr>
        <w:rStyle w:val="PageNumber"/>
      </w:rPr>
    </w:pPr>
    <w:r>
      <w:rPr>
        <w:rStyle w:val="PageNumber"/>
      </w:rPr>
      <w:fldChar w:fldCharType="begin"/>
    </w:r>
    <w:r>
      <w:rPr>
        <w:rStyle w:val="PageNumber"/>
      </w:rPr>
      <w:instrText xml:space="preserve">PAGE  </w:instrText>
    </w:r>
    <w:r>
      <w:rPr>
        <w:rStyle w:val="PageNumber"/>
      </w:rPr>
      <w:fldChar w:fldCharType="separate"/>
    </w:r>
    <w:r w:rsidR="00EA0FB5">
      <w:rPr>
        <w:rStyle w:val="PageNumber"/>
        <w:noProof/>
      </w:rPr>
      <w:t>1</w:t>
    </w:r>
    <w:r>
      <w:rPr>
        <w:rStyle w:val="PageNumber"/>
      </w:rPr>
      <w:fldChar w:fldCharType="end"/>
    </w:r>
  </w:p>
  <w:p w:rsidR="00594D79" w:rsidRDefault="00594D79" w:rsidP="00B761C0">
    <w:pPr>
      <w:pStyle w:val="Footer"/>
      <w:tabs>
        <w:tab w:val="left" w:pos="8640"/>
        <w:tab w:val="left" w:pos="10350"/>
      </w:tabs>
      <w:ind w:right="1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D86" w:rsidRDefault="00335D86" w:rsidP="00CA7B43">
      <w:r>
        <w:separator/>
      </w:r>
    </w:p>
  </w:footnote>
  <w:footnote w:type="continuationSeparator" w:id="0">
    <w:p w:rsidR="00335D86" w:rsidRDefault="00335D86" w:rsidP="00CA7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79" w:rsidRDefault="00594D79">
    <w:pPr>
      <w:pStyle w:val="Header"/>
    </w:pPr>
    <w:r>
      <w:rPr>
        <w:noProof/>
      </w:rPr>
      <mc:AlternateContent>
        <mc:Choice Requires="wps">
          <w:drawing>
            <wp:anchor distT="0" distB="0" distL="114300" distR="114300" simplePos="0" relativeHeight="251659264" behindDoc="0" locked="0" layoutInCell="1" allowOverlap="1" wp14:anchorId="20670AAF" wp14:editId="631D3775">
              <wp:simplePos x="0" y="0"/>
              <wp:positionH relativeFrom="column">
                <wp:posOffset>-583565</wp:posOffset>
              </wp:positionH>
              <wp:positionV relativeFrom="paragraph">
                <wp:posOffset>-457200</wp:posOffset>
              </wp:positionV>
              <wp:extent cx="7794625" cy="571500"/>
              <wp:effectExtent l="0" t="0" r="3175" b="12700"/>
              <wp:wrapNone/>
              <wp:docPr id="1" name="Rectangle 1"/>
              <wp:cNvGraphicFramePr/>
              <a:graphic xmlns:a="http://schemas.openxmlformats.org/drawingml/2006/main">
                <a:graphicData uri="http://schemas.microsoft.com/office/word/2010/wordprocessingShape">
                  <wps:wsp>
                    <wps:cNvSpPr/>
                    <wps:spPr>
                      <a:xfrm>
                        <a:off x="0" y="0"/>
                        <a:ext cx="7794625" cy="571500"/>
                      </a:xfrm>
                      <a:prstGeom prst="rect">
                        <a:avLst/>
                      </a:prstGeom>
                      <a:solidFill>
                        <a:srgbClr val="181818"/>
                      </a:solidFill>
                      <a:ln>
                        <a:noFill/>
                      </a:ln>
                      <a:effectLst/>
                    </wps:spPr>
                    <wps:style>
                      <a:lnRef idx="1">
                        <a:schemeClr val="accent1"/>
                      </a:lnRef>
                      <a:fillRef idx="3">
                        <a:schemeClr val="accent1"/>
                      </a:fillRef>
                      <a:effectRef idx="2">
                        <a:schemeClr val="accent1"/>
                      </a:effectRef>
                      <a:fontRef idx="minor">
                        <a:schemeClr val="lt1"/>
                      </a:fontRef>
                    </wps:style>
                    <wps:txbx>
                      <w:txbxContent>
                        <w:p w:rsidR="00594D79" w:rsidRDefault="00594D79" w:rsidP="007F1980">
                          <w:pPr>
                            <w:ind w:left="180"/>
                          </w:pPr>
                          <w:r>
                            <w:rPr>
                              <w:noProof/>
                            </w:rPr>
                            <w:drawing>
                              <wp:inline distT="0" distB="0" distL="0" distR="0" wp14:anchorId="770A5D81" wp14:editId="63B2026A">
                                <wp:extent cx="2489835" cy="3568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dn_logo.jpg"/>
                                        <pic:cNvPicPr/>
                                      </pic:nvPicPr>
                                      <pic:blipFill>
                                        <a:blip r:embed="rId1">
                                          <a:extLst>
                                            <a:ext uri="{28A0092B-C50C-407E-A947-70E740481C1C}">
                                              <a14:useLocalDpi xmlns:a14="http://schemas.microsoft.com/office/drawing/2010/main" val="0"/>
                                            </a:ext>
                                          </a:extLst>
                                        </a:blip>
                                        <a:stretch>
                                          <a:fillRect/>
                                        </a:stretch>
                                      </pic:blipFill>
                                      <pic:spPr>
                                        <a:xfrm>
                                          <a:off x="0" y="0"/>
                                          <a:ext cx="2489835" cy="3568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70AAF" id="Rectangle 1" o:spid="_x0000_s1029" style="position:absolute;margin-left:-45.95pt;margin-top:-36pt;width:613.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" fillcolor="#181818" stroked="f">
              <v:textbox>
                <w:txbxContent>
                  <w:p w:rsidR="00594D79" w:rsidRDefault="00594D79" w:rsidP="007F1980">
                    <w:pPr>
                      <w:ind w:left="180"/>
                    </w:pPr>
                    <w:r>
                      <w:rPr>
                        <w:noProof/>
                      </w:rPr>
                      <w:drawing>
                        <wp:inline distT="0" distB="0" distL="0" distR="0" wp14:anchorId="770A5D81" wp14:editId="63B2026A">
                          <wp:extent cx="2489835" cy="3568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dn_logo.jpg"/>
                                  <pic:cNvPicPr/>
                                </pic:nvPicPr>
                                <pic:blipFill>
                                  <a:blip r:embed="rId1">
                                    <a:extLst>
                                      <a:ext uri="{28A0092B-C50C-407E-A947-70E740481C1C}">
                                        <a14:useLocalDpi xmlns:a14="http://schemas.microsoft.com/office/drawing/2010/main" val="0"/>
                                      </a:ext>
                                    </a:extLst>
                                  </a:blip>
                                  <a:stretch>
                                    <a:fillRect/>
                                  </a:stretch>
                                </pic:blipFill>
                                <pic:spPr>
                                  <a:xfrm>
                                    <a:off x="0" y="0"/>
                                    <a:ext cx="2489835" cy="356870"/>
                                  </a:xfrm>
                                  <a:prstGeom prst="rect">
                                    <a:avLst/>
                                  </a:prstGeom>
                                </pic:spPr>
                              </pic:pic>
                            </a:graphicData>
                          </a:graphic>
                        </wp:inline>
                      </w:drawing>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31140243" wp14:editId="499E9093">
              <wp:simplePos x="0" y="0"/>
              <wp:positionH relativeFrom="column">
                <wp:posOffset>4131945</wp:posOffset>
              </wp:positionH>
              <wp:positionV relativeFrom="paragraph">
                <wp:posOffset>-233389</wp:posOffset>
              </wp:positionV>
              <wp:extent cx="2950210" cy="336158"/>
              <wp:effectExtent l="0" t="0" r="0" b="0"/>
              <wp:wrapNone/>
              <wp:docPr id="4" name="Text Box 4"/>
              <wp:cNvGraphicFramePr/>
              <a:graphic xmlns:a="http://schemas.openxmlformats.org/drawingml/2006/main">
                <a:graphicData uri="http://schemas.microsoft.com/office/word/2010/wordprocessingShape">
                  <wps:wsp>
                    <wps:cNvSpPr txBox="1"/>
                    <wps:spPr>
                      <a:xfrm>
                        <a:off x="0" y="0"/>
                        <a:ext cx="2950210" cy="33615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94D79" w:rsidRPr="0030487A" w:rsidRDefault="00594D79" w:rsidP="0030487A">
                          <w:pPr>
                            <w:jc w:val="right"/>
                            <w:rPr>
                              <w:i/>
                              <w:color w:val="FFFFFF" w:themeColor="background1"/>
                              <w:sz w:val="18"/>
                              <w:szCs w:val="18"/>
                            </w:rPr>
                          </w:pPr>
                          <w:r w:rsidRPr="0030487A">
                            <w:rPr>
                              <w:i/>
                              <w:color w:val="FFFFFF" w:themeColor="background1"/>
                              <w:sz w:val="18"/>
                              <w:szCs w:val="18"/>
                            </w:rPr>
                            <w:t>A Project of the Chalice Oak Foundation</w:t>
                          </w:r>
                        </w:p>
                        <w:p w:rsidR="00594D79" w:rsidRPr="0030487A" w:rsidRDefault="00594D79" w:rsidP="0030487A">
                          <w:pPr>
                            <w:jc w:val="right"/>
                            <w:rPr>
                              <w:i/>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40243" id="_x0000_t202" coordsize="21600,21600" o:spt="202" path="m,l,21600r21600,l21600,xe">
              <v:stroke joinstyle="miter"/>
              <v:path gradientshapeok="t" o:connecttype="rect"/>
            </v:shapetype>
            <v:shape id="Text Box 4" o:spid="_x0000_s1030" type="#_x0000_t202" style="position:absolute;margin-left:325.35pt;margin-top:-18.4pt;width:232.3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MprAIAAKoFAAAOAAAAZHJzL2Uyb0RvYy54bWysVE1v2zAMvQ/YfxB0T22nTt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" filled="f" stroked="f">
              <v:textbox>
                <w:txbxContent>
                  <w:p w:rsidR="00594D79" w:rsidRPr="0030487A" w:rsidRDefault="00594D79" w:rsidP="0030487A">
                    <w:pPr>
                      <w:jc w:val="right"/>
                      <w:rPr>
                        <w:i/>
                        <w:color w:val="FFFFFF" w:themeColor="background1"/>
                        <w:sz w:val="18"/>
                        <w:szCs w:val="18"/>
                      </w:rPr>
                    </w:pPr>
                    <w:r w:rsidRPr="0030487A">
                      <w:rPr>
                        <w:i/>
                        <w:color w:val="FFFFFF" w:themeColor="background1"/>
                        <w:sz w:val="18"/>
                        <w:szCs w:val="18"/>
                      </w:rPr>
                      <w:t>A Project of the Chalice Oak Foundation</w:t>
                    </w:r>
                  </w:p>
                  <w:p w:rsidR="00594D79" w:rsidRPr="0030487A" w:rsidRDefault="00594D79" w:rsidP="0030487A">
                    <w:pPr>
                      <w:jc w:val="right"/>
                      <w:rPr>
                        <w:i/>
                        <w:color w:val="FFFFFF" w:themeColor="background1"/>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E62B8"/>
    <w:multiLevelType w:val="hybridMultilevel"/>
    <w:tmpl w:val="C85ADFBA"/>
    <w:lvl w:ilvl="0" w:tplc="E3AE1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E4"/>
    <w:rsid w:val="000855CD"/>
    <w:rsid w:val="00146FC3"/>
    <w:rsid w:val="001713D1"/>
    <w:rsid w:val="001E13E2"/>
    <w:rsid w:val="0030487A"/>
    <w:rsid w:val="00335D86"/>
    <w:rsid w:val="00352A44"/>
    <w:rsid w:val="003E32E4"/>
    <w:rsid w:val="004021B7"/>
    <w:rsid w:val="00531AA9"/>
    <w:rsid w:val="005939C4"/>
    <w:rsid w:val="00594D79"/>
    <w:rsid w:val="005D53F2"/>
    <w:rsid w:val="005D72E4"/>
    <w:rsid w:val="00694D16"/>
    <w:rsid w:val="00773834"/>
    <w:rsid w:val="007F1980"/>
    <w:rsid w:val="00870E33"/>
    <w:rsid w:val="00877605"/>
    <w:rsid w:val="00B761C0"/>
    <w:rsid w:val="00CA7B43"/>
    <w:rsid w:val="00DF25D6"/>
    <w:rsid w:val="00E1783D"/>
    <w:rsid w:val="00EA0FB5"/>
    <w:rsid w:val="00EF6AB1"/>
    <w:rsid w:val="00F311ED"/>
    <w:rsid w:val="00FF3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16D34E"/>
  <w14:defaultImageDpi w14:val="300"/>
  <w15:docId w15:val="{9EE7B6D8-68A9-4817-9725-CE7B8892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773834"/>
    <w:pPr>
      <w:spacing w:before="120" w:after="120"/>
      <w:outlineLvl w:val="0"/>
    </w:pPr>
    <w:rPr>
      <w:rFonts w:ascii="Open Sans Light" w:hAnsi="Open Sans Light"/>
      <w:color w:val="2D2C2B"/>
      <w:sz w:val="22"/>
      <w:szCs w:val="22"/>
    </w:rPr>
  </w:style>
  <w:style w:type="paragraph" w:styleId="Heading1">
    <w:name w:val="heading 1"/>
    <w:basedOn w:val="Normal"/>
    <w:next w:val="Normal"/>
    <w:link w:val="Heading1Char"/>
    <w:uiPriority w:val="9"/>
    <w:qFormat/>
    <w:rsid w:val="001E13E2"/>
    <w:rPr>
      <w:rFonts w:ascii="Oswald Bold" w:hAnsi="Oswald Bold"/>
      <w:caps/>
      <w:sz w:val="24"/>
    </w:rPr>
  </w:style>
  <w:style w:type="paragraph" w:styleId="Heading2">
    <w:name w:val="heading 2"/>
    <w:basedOn w:val="Normal"/>
    <w:next w:val="Normal"/>
    <w:link w:val="Heading2Char"/>
    <w:uiPriority w:val="9"/>
    <w:unhideWhenUsed/>
    <w:qFormat/>
    <w:rsid w:val="00CA7B43"/>
    <w:pPr>
      <w:outlineLvl w:val="1"/>
    </w:pPr>
    <w:rPr>
      <w:rFonts w:ascii="Open Sans" w:hAnsi="Open Sans"/>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3E2"/>
    <w:rPr>
      <w:rFonts w:ascii="Oswald Bold" w:hAnsi="Oswald Bold"/>
      <w:caps/>
      <w:color w:val="2D2C2B"/>
      <w:szCs w:val="22"/>
    </w:rPr>
  </w:style>
  <w:style w:type="character" w:customStyle="1" w:styleId="Heading2Char">
    <w:name w:val="Heading 2 Char"/>
    <w:basedOn w:val="DefaultParagraphFont"/>
    <w:link w:val="Heading2"/>
    <w:uiPriority w:val="9"/>
    <w:rsid w:val="00CA7B43"/>
    <w:rPr>
      <w:rFonts w:ascii="Open Sans" w:hAnsi="Open Sans"/>
      <w:b/>
      <w:color w:val="2D2C2B"/>
      <w:sz w:val="22"/>
      <w:szCs w:val="22"/>
    </w:rPr>
  </w:style>
  <w:style w:type="paragraph" w:styleId="NormalWeb">
    <w:name w:val="Normal (Web)"/>
    <w:basedOn w:val="Normal"/>
    <w:uiPriority w:val="99"/>
    <w:semiHidden/>
    <w:unhideWhenUsed/>
    <w:rsid w:val="00CA7B43"/>
    <w:pPr>
      <w:spacing w:before="100" w:beforeAutospacing="1" w:after="100" w:afterAutospacing="1"/>
      <w:outlineLvl w:val="9"/>
    </w:pPr>
    <w:rPr>
      <w:rFonts w:ascii="Times" w:hAnsi="Times" w:cs="Times New Roman"/>
      <w:color w:val="auto"/>
      <w:sz w:val="20"/>
      <w:szCs w:val="20"/>
    </w:rPr>
  </w:style>
  <w:style w:type="character" w:styleId="Strong">
    <w:name w:val="Strong"/>
    <w:aliases w:val="Bold"/>
    <w:uiPriority w:val="22"/>
    <w:qFormat/>
    <w:rsid w:val="00773834"/>
    <w:rPr>
      <w:rFonts w:ascii="Open Sans" w:hAnsi="Open Sans"/>
      <w:b/>
    </w:rPr>
  </w:style>
  <w:style w:type="paragraph" w:styleId="Subtitle">
    <w:name w:val="Subtitle"/>
    <w:basedOn w:val="Normal"/>
    <w:next w:val="Normal"/>
    <w:link w:val="SubtitleChar"/>
    <w:uiPriority w:val="11"/>
    <w:qFormat/>
    <w:rsid w:val="00CA7B43"/>
    <w:rPr>
      <w:i/>
    </w:rPr>
  </w:style>
  <w:style w:type="character" w:customStyle="1" w:styleId="SubtitleChar">
    <w:name w:val="Subtitle Char"/>
    <w:basedOn w:val="DefaultParagraphFont"/>
    <w:link w:val="Subtitle"/>
    <w:uiPriority w:val="11"/>
    <w:rsid w:val="00CA7B43"/>
    <w:rPr>
      <w:rFonts w:ascii="Open Sans Light" w:hAnsi="Open Sans Light"/>
      <w:i/>
      <w:color w:val="2D2C2B"/>
      <w:sz w:val="22"/>
      <w:szCs w:val="22"/>
    </w:rPr>
  </w:style>
  <w:style w:type="paragraph" w:styleId="Quote">
    <w:name w:val="Quote"/>
    <w:aliases w:val="Italicized"/>
    <w:basedOn w:val="Normal"/>
    <w:next w:val="Normal"/>
    <w:link w:val="QuoteChar"/>
    <w:uiPriority w:val="29"/>
    <w:qFormat/>
    <w:rsid w:val="00CA7B43"/>
    <w:rPr>
      <w:i/>
    </w:rPr>
  </w:style>
  <w:style w:type="character" w:customStyle="1" w:styleId="QuoteChar">
    <w:name w:val="Quote Char"/>
    <w:aliases w:val="Italicized Char"/>
    <w:basedOn w:val="DefaultParagraphFont"/>
    <w:link w:val="Quote"/>
    <w:uiPriority w:val="29"/>
    <w:rsid w:val="00CA7B43"/>
    <w:rPr>
      <w:rFonts w:ascii="Open Sans Light" w:hAnsi="Open Sans Light"/>
      <w:i/>
      <w:color w:val="2D2C2B"/>
      <w:sz w:val="22"/>
      <w:szCs w:val="22"/>
    </w:rPr>
  </w:style>
  <w:style w:type="paragraph" w:styleId="Header">
    <w:name w:val="header"/>
    <w:basedOn w:val="Normal"/>
    <w:link w:val="HeaderChar"/>
    <w:uiPriority w:val="99"/>
    <w:unhideWhenUsed/>
    <w:rsid w:val="00CA7B43"/>
    <w:pPr>
      <w:tabs>
        <w:tab w:val="center" w:pos="4320"/>
        <w:tab w:val="right" w:pos="8640"/>
      </w:tabs>
    </w:pPr>
  </w:style>
  <w:style w:type="character" w:customStyle="1" w:styleId="HeaderChar">
    <w:name w:val="Header Char"/>
    <w:basedOn w:val="DefaultParagraphFont"/>
    <w:link w:val="Header"/>
    <w:uiPriority w:val="99"/>
    <w:rsid w:val="00CA7B43"/>
    <w:rPr>
      <w:rFonts w:ascii="Open Sans Light" w:hAnsi="Open Sans Light"/>
      <w:color w:val="2D2C2B"/>
      <w:sz w:val="22"/>
      <w:szCs w:val="22"/>
    </w:rPr>
  </w:style>
  <w:style w:type="paragraph" w:styleId="Footer">
    <w:name w:val="footer"/>
    <w:basedOn w:val="Normal"/>
    <w:link w:val="FooterChar"/>
    <w:uiPriority w:val="99"/>
    <w:unhideWhenUsed/>
    <w:rsid w:val="00CA7B43"/>
    <w:pPr>
      <w:tabs>
        <w:tab w:val="center" w:pos="4320"/>
        <w:tab w:val="right" w:pos="8640"/>
      </w:tabs>
    </w:pPr>
  </w:style>
  <w:style w:type="character" w:customStyle="1" w:styleId="FooterChar">
    <w:name w:val="Footer Char"/>
    <w:basedOn w:val="DefaultParagraphFont"/>
    <w:link w:val="Footer"/>
    <w:uiPriority w:val="99"/>
    <w:rsid w:val="00CA7B43"/>
    <w:rPr>
      <w:rFonts w:ascii="Open Sans Light" w:hAnsi="Open Sans Light"/>
      <w:color w:val="2D2C2B"/>
      <w:sz w:val="22"/>
      <w:szCs w:val="22"/>
    </w:rPr>
  </w:style>
  <w:style w:type="paragraph" w:styleId="BalloonText">
    <w:name w:val="Balloon Text"/>
    <w:basedOn w:val="Normal"/>
    <w:link w:val="BalloonTextChar"/>
    <w:uiPriority w:val="99"/>
    <w:semiHidden/>
    <w:unhideWhenUsed/>
    <w:rsid w:val="00CA7B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B43"/>
    <w:rPr>
      <w:rFonts w:ascii="Lucida Grande" w:hAnsi="Lucida Grande" w:cs="Lucida Grande"/>
      <w:color w:val="2D2C2B"/>
      <w:sz w:val="18"/>
      <w:szCs w:val="18"/>
    </w:rPr>
  </w:style>
  <w:style w:type="character" w:styleId="PageNumber">
    <w:name w:val="page number"/>
    <w:basedOn w:val="DefaultParagraphFont"/>
    <w:uiPriority w:val="99"/>
    <w:semiHidden/>
    <w:unhideWhenUsed/>
    <w:rsid w:val="0030487A"/>
  </w:style>
  <w:style w:type="paragraph" w:styleId="ListParagraph">
    <w:name w:val="List Paragraph"/>
    <w:aliases w:val="Call Out P"/>
    <w:basedOn w:val="Normal"/>
    <w:uiPriority w:val="34"/>
    <w:qFormat/>
    <w:rsid w:val="00B761C0"/>
    <w:pPr>
      <w:ind w:left="720"/>
    </w:pPr>
  </w:style>
  <w:style w:type="character" w:styleId="IntenseReference">
    <w:name w:val="Intense Reference"/>
    <w:basedOn w:val="DefaultParagraphFont"/>
    <w:uiPriority w:val="32"/>
    <w:qFormat/>
    <w:rsid w:val="001E13E2"/>
    <w:rPr>
      <w:b/>
      <w:bCs/>
      <w:smallCaps/>
      <w:color w:val="C0504D" w:themeColor="accent2"/>
      <w:spacing w:val="5"/>
      <w:u w:val="single"/>
    </w:rPr>
  </w:style>
  <w:style w:type="character" w:styleId="IntenseEmphasis">
    <w:name w:val="Intense Emphasis"/>
    <w:aliases w:val="Link"/>
    <w:basedOn w:val="DefaultParagraphFont"/>
    <w:uiPriority w:val="21"/>
    <w:qFormat/>
    <w:rsid w:val="00594D79"/>
    <w:rPr>
      <w:color w:val="0000FF"/>
      <w:u w:val="single"/>
    </w:rPr>
  </w:style>
  <w:style w:type="paragraph" w:customStyle="1" w:styleId="ChartHeaderH3">
    <w:name w:val="Chart Header H3"/>
    <w:basedOn w:val="Normal"/>
    <w:uiPriority w:val="99"/>
    <w:rsid w:val="00594D79"/>
    <w:pPr>
      <w:widowControl w:val="0"/>
      <w:suppressAutoHyphens/>
      <w:autoSpaceDE w:val="0"/>
      <w:autoSpaceDN w:val="0"/>
      <w:adjustRightInd w:val="0"/>
      <w:spacing w:before="0" w:after="200" w:line="288" w:lineRule="auto"/>
      <w:jc w:val="center"/>
      <w:textAlignment w:val="center"/>
      <w:outlineLvl w:val="9"/>
    </w:pPr>
    <w:rPr>
      <w:rFonts w:ascii="Oswald-Bold" w:hAnsi="Oswald-Bold" w:cs="Oswald-Bold"/>
      <w:b/>
      <w:bCs/>
      <w:caps/>
      <w:color w:val="000000"/>
    </w:rPr>
  </w:style>
  <w:style w:type="paragraph" w:customStyle="1" w:styleId="ChartParagraphleft">
    <w:name w:val="Chart Paragraph (left)"/>
    <w:basedOn w:val="Normal"/>
    <w:uiPriority w:val="99"/>
    <w:rsid w:val="00594D79"/>
    <w:pPr>
      <w:widowControl w:val="0"/>
      <w:suppressAutoHyphens/>
      <w:autoSpaceDE w:val="0"/>
      <w:autoSpaceDN w:val="0"/>
      <w:adjustRightInd w:val="0"/>
      <w:spacing w:before="0" w:after="200" w:line="220" w:lineRule="atLeast"/>
      <w:jc w:val="right"/>
      <w:textAlignment w:val="center"/>
      <w:outlineLvl w:val="9"/>
    </w:pPr>
    <w:rPr>
      <w:rFonts w:ascii="Oswald-Bold" w:hAnsi="Oswald-Bold" w:cs="Oswald-Bold"/>
      <w:b/>
      <w:bCs/>
      <w:caps/>
      <w:color w:val="000000"/>
      <w:sz w:val="20"/>
      <w:szCs w:val="20"/>
    </w:rPr>
  </w:style>
  <w:style w:type="paragraph" w:customStyle="1" w:styleId="ChartParagraphright">
    <w:name w:val="Chart Paragraph (right)"/>
    <w:basedOn w:val="Normal"/>
    <w:uiPriority w:val="99"/>
    <w:rsid w:val="00594D79"/>
    <w:pPr>
      <w:widowControl w:val="0"/>
      <w:suppressAutoHyphens/>
      <w:autoSpaceDE w:val="0"/>
      <w:autoSpaceDN w:val="0"/>
      <w:adjustRightInd w:val="0"/>
      <w:spacing w:before="0" w:after="200" w:line="288" w:lineRule="auto"/>
      <w:textAlignment w:val="center"/>
      <w:outlineLvl w:val="9"/>
    </w:pPr>
    <w:rPr>
      <w:rFonts w:ascii="OpenSans-Light" w:hAnsi="OpenSans-Light" w:cs="OpenSans-Light"/>
      <w:color w:val="000000"/>
    </w:rPr>
  </w:style>
  <w:style w:type="character" w:styleId="Hyperlink">
    <w:name w:val="Hyperlink"/>
    <w:basedOn w:val="DefaultParagraphFont"/>
    <w:uiPriority w:val="99"/>
    <w:unhideWhenUsed/>
    <w:rsid w:val="005D72E4"/>
    <w:rPr>
      <w:color w:val="0000FF" w:themeColor="hyperlink"/>
      <w:u w:val="single"/>
    </w:rPr>
  </w:style>
  <w:style w:type="character" w:styleId="CommentReference">
    <w:name w:val="annotation reference"/>
    <w:basedOn w:val="DefaultParagraphFont"/>
    <w:uiPriority w:val="99"/>
    <w:semiHidden/>
    <w:unhideWhenUsed/>
    <w:rsid w:val="00DF25D6"/>
    <w:rPr>
      <w:sz w:val="16"/>
      <w:szCs w:val="16"/>
    </w:rPr>
  </w:style>
  <w:style w:type="paragraph" w:styleId="CommentText">
    <w:name w:val="annotation text"/>
    <w:basedOn w:val="Normal"/>
    <w:link w:val="CommentTextChar"/>
    <w:uiPriority w:val="99"/>
    <w:semiHidden/>
    <w:unhideWhenUsed/>
    <w:rsid w:val="00DF25D6"/>
    <w:rPr>
      <w:sz w:val="20"/>
      <w:szCs w:val="20"/>
    </w:rPr>
  </w:style>
  <w:style w:type="character" w:customStyle="1" w:styleId="CommentTextChar">
    <w:name w:val="Comment Text Char"/>
    <w:basedOn w:val="DefaultParagraphFont"/>
    <w:link w:val="CommentText"/>
    <w:uiPriority w:val="99"/>
    <w:semiHidden/>
    <w:rsid w:val="00DF25D6"/>
    <w:rPr>
      <w:rFonts w:ascii="Open Sans Light" w:hAnsi="Open Sans Light"/>
      <w:color w:val="2D2C2B"/>
      <w:sz w:val="20"/>
      <w:szCs w:val="20"/>
    </w:rPr>
  </w:style>
  <w:style w:type="paragraph" w:styleId="CommentSubject">
    <w:name w:val="annotation subject"/>
    <w:basedOn w:val="CommentText"/>
    <w:next w:val="CommentText"/>
    <w:link w:val="CommentSubjectChar"/>
    <w:uiPriority w:val="99"/>
    <w:semiHidden/>
    <w:unhideWhenUsed/>
    <w:rsid w:val="00DF25D6"/>
    <w:rPr>
      <w:b/>
      <w:bCs/>
    </w:rPr>
  </w:style>
  <w:style w:type="character" w:customStyle="1" w:styleId="CommentSubjectChar">
    <w:name w:val="Comment Subject Char"/>
    <w:basedOn w:val="CommentTextChar"/>
    <w:link w:val="CommentSubject"/>
    <w:uiPriority w:val="99"/>
    <w:semiHidden/>
    <w:rsid w:val="00DF25D6"/>
    <w:rPr>
      <w:rFonts w:ascii="Open Sans Light" w:hAnsi="Open Sans Light"/>
      <w:b/>
      <w:bCs/>
      <w:color w:val="2D2C2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96376">
      <w:bodyDiv w:val="1"/>
      <w:marLeft w:val="0"/>
      <w:marRight w:val="0"/>
      <w:marTop w:val="0"/>
      <w:marBottom w:val="0"/>
      <w:divBdr>
        <w:top w:val="none" w:sz="0" w:space="0" w:color="auto"/>
        <w:left w:val="none" w:sz="0" w:space="0" w:color="auto"/>
        <w:bottom w:val="none" w:sz="0" w:space="0" w:color="auto"/>
        <w:right w:val="none" w:sz="0" w:space="0" w:color="auto"/>
      </w:divBdr>
    </w:div>
    <w:div w:id="608197619">
      <w:bodyDiv w:val="1"/>
      <w:marLeft w:val="0"/>
      <w:marRight w:val="0"/>
      <w:marTop w:val="0"/>
      <w:marBottom w:val="0"/>
      <w:divBdr>
        <w:top w:val="none" w:sz="0" w:space="0" w:color="auto"/>
        <w:left w:val="none" w:sz="0" w:space="0" w:color="auto"/>
        <w:bottom w:val="none" w:sz="0" w:space="0" w:color="auto"/>
        <w:right w:val="none" w:sz="0" w:space="0" w:color="auto"/>
      </w:divBdr>
    </w:div>
    <w:div w:id="1264805460">
      <w:bodyDiv w:val="1"/>
      <w:marLeft w:val="0"/>
      <w:marRight w:val="0"/>
      <w:marTop w:val="0"/>
      <w:marBottom w:val="0"/>
      <w:divBdr>
        <w:top w:val="none" w:sz="0" w:space="0" w:color="auto"/>
        <w:left w:val="none" w:sz="0" w:space="0" w:color="auto"/>
        <w:bottom w:val="none" w:sz="0" w:space="0" w:color="auto"/>
        <w:right w:val="none" w:sz="0" w:space="0" w:color="auto"/>
      </w:divBdr>
    </w:div>
    <w:div w:id="1843810849">
      <w:bodyDiv w:val="1"/>
      <w:marLeft w:val="0"/>
      <w:marRight w:val="0"/>
      <w:marTop w:val="0"/>
      <w:marBottom w:val="0"/>
      <w:divBdr>
        <w:top w:val="none" w:sz="0" w:space="0" w:color="auto"/>
        <w:left w:val="none" w:sz="0" w:space="0" w:color="auto"/>
        <w:bottom w:val="none" w:sz="0" w:space="0" w:color="auto"/>
        <w:right w:val="none" w:sz="0" w:space="0" w:color="auto"/>
      </w:divBdr>
    </w:div>
    <w:div w:id="1865433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ning.org/pas/infopackets/subscribers/pdf/EIP18.pdf" TargetMode="External"/><Relationship Id="rId13" Type="http://schemas.openxmlformats.org/officeDocument/2006/relationships/hyperlink" Target="http://www.eia.gov/todayinenergy/detail.cfm?id=4850" TargetMode="External"/><Relationship Id="rId18" Type="http://schemas.openxmlformats.org/officeDocument/2006/relationships/hyperlink" Target="http://energy.gov/eere/buildings/building-energy-codes-progra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eealliance.org/utilityeeprograms/" TargetMode="External"/><Relationship Id="rId7" Type="http://schemas.openxmlformats.org/officeDocument/2006/relationships/endnotes" Target="endnotes.xml"/><Relationship Id="rId12" Type="http://schemas.openxmlformats.org/officeDocument/2006/relationships/hyperlink" Target="http://connect.xcelenergy.com/minnesota/energy-efficiency-vs-renewables-do-we-need-to-choose-just-one/" TargetMode="External"/><Relationship Id="rId17" Type="http://schemas.openxmlformats.org/officeDocument/2006/relationships/hyperlink" Target="http://www.cityoforlando.net/greenwork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noxvilletn.gov/government/city_departments_offices/sustainability/" TargetMode="External"/><Relationship Id="rId20" Type="http://schemas.openxmlformats.org/officeDocument/2006/relationships/hyperlink" Target="http://www.cleanenergy.org/take-action/in-your-st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el.gov/docs/fy11osti/49192.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shevillenc.gov/Departments/Sustainability.aspx" TargetMode="External"/><Relationship Id="rId23" Type="http://schemas.openxmlformats.org/officeDocument/2006/relationships/footer" Target="footer1.xml"/><Relationship Id="rId10" Type="http://schemas.openxmlformats.org/officeDocument/2006/relationships/hyperlink" Target="http://www.renewableenergyworld.com/articles/print/volume-12/issue-3/solar-energy/winning-dixie-drawing-in-the-southeastern-us.htm" TargetMode="External"/><Relationship Id="rId19" Type="http://schemas.openxmlformats.org/officeDocument/2006/relationships/hyperlink" Target="http://aceee.org/policy-brief/energy-efficiency-policies-local-communiti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dsireusa.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ullman\Desktop\Dropbox%20SAENV\Dropbox\SSDN\Communications\Case%20studies\ssdn_case%20study%20templa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79C59-1D28-4889-ACF5-464E4818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ssdn_case study templates</Template>
  <TotalTime>12</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Gravity</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maggieullman</dc:creator>
  <cp:keywords/>
  <dc:description/>
  <cp:lastModifiedBy>maggieullman</cp:lastModifiedBy>
  <cp:revision>4</cp:revision>
  <dcterms:created xsi:type="dcterms:W3CDTF">2015-09-08T20:03:00Z</dcterms:created>
  <dcterms:modified xsi:type="dcterms:W3CDTF">2015-09-08T20:27:00Z</dcterms:modified>
</cp:coreProperties>
</file>